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AF" w:rsidRDefault="00AA0187" w:rsidP="001F2D6B">
      <w:pPr>
        <w:tabs>
          <w:tab w:val="left" w:pos="6237"/>
        </w:tabs>
        <w:spacing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866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863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F2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54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A0187" w:rsidRPr="00E76ED1" w:rsidRDefault="00F74544" w:rsidP="00E10EC5">
      <w:pPr>
        <w:pStyle w:val="a3"/>
        <w:ind w:left="6237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до </w:t>
      </w:r>
      <w:r w:rsidR="00AA0187" w:rsidRPr="00E76ED1">
        <w:rPr>
          <w:b w:val="0"/>
          <w:szCs w:val="24"/>
        </w:rPr>
        <w:t>рішення</w:t>
      </w:r>
      <w:r w:rsidR="00AA0187">
        <w:rPr>
          <w:b w:val="0"/>
          <w:szCs w:val="24"/>
        </w:rPr>
        <w:t xml:space="preserve"> </w:t>
      </w:r>
      <w:r w:rsidR="00E10EC5">
        <w:rPr>
          <w:b w:val="0"/>
          <w:szCs w:val="24"/>
        </w:rPr>
        <w:t xml:space="preserve">                         </w:t>
      </w:r>
      <w:r w:rsidR="00AA0187" w:rsidRPr="00E76ED1">
        <w:rPr>
          <w:b w:val="0"/>
          <w:szCs w:val="24"/>
        </w:rPr>
        <w:t>Южноукраїнської міської ради</w:t>
      </w:r>
    </w:p>
    <w:p w:rsidR="00AA0187" w:rsidRPr="00E16176" w:rsidRDefault="00CD694F" w:rsidP="00CD694F">
      <w:pPr>
        <w:pStyle w:val="a3"/>
        <w:ind w:left="6237" w:firstLine="0"/>
        <w:jc w:val="left"/>
        <w:rPr>
          <w:b w:val="0"/>
          <w:szCs w:val="24"/>
          <w:u w:val="single"/>
        </w:rPr>
      </w:pPr>
      <w:r>
        <w:rPr>
          <w:b w:val="0"/>
          <w:szCs w:val="24"/>
        </w:rPr>
        <w:t>від «30</w:t>
      </w:r>
      <w:r w:rsidR="00866B18">
        <w:rPr>
          <w:b w:val="0"/>
          <w:szCs w:val="24"/>
        </w:rPr>
        <w:t>»</w:t>
      </w:r>
      <w:r>
        <w:rPr>
          <w:b w:val="0"/>
          <w:szCs w:val="24"/>
        </w:rPr>
        <w:t xml:space="preserve"> 01.</w:t>
      </w:r>
      <w:r w:rsidR="00AA0187" w:rsidRPr="00E76ED1">
        <w:rPr>
          <w:b w:val="0"/>
          <w:szCs w:val="24"/>
        </w:rPr>
        <w:t>202</w:t>
      </w:r>
      <w:r w:rsidR="001F2D6B">
        <w:rPr>
          <w:b w:val="0"/>
          <w:szCs w:val="24"/>
        </w:rPr>
        <w:t>4</w:t>
      </w:r>
      <w:r w:rsidR="00AA0187" w:rsidRPr="00E76ED1">
        <w:rPr>
          <w:b w:val="0"/>
          <w:szCs w:val="24"/>
        </w:rPr>
        <w:t xml:space="preserve"> №</w:t>
      </w:r>
      <w:r>
        <w:rPr>
          <w:b w:val="0"/>
          <w:szCs w:val="24"/>
        </w:rPr>
        <w:t>1597</w:t>
      </w:r>
    </w:p>
    <w:p w:rsidR="000D28EC" w:rsidRPr="004775D1" w:rsidRDefault="00E10EC5" w:rsidP="00866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="001F2D6B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CD694F">
        <w:rPr>
          <w:rFonts w:ascii="Times New Roman" w:hAnsi="Times New Roman" w:cs="Times New Roman"/>
          <w:color w:val="000000"/>
          <w:sz w:val="24"/>
          <w:szCs w:val="24"/>
          <w:lang w:val="uk-UA"/>
        </w:rPr>
        <w:t>43</w:t>
      </w:r>
      <w:r w:rsidR="001F2D6B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>_ сесії __</w:t>
      </w:r>
      <w:r w:rsidR="00CD694F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  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Формула</w:t>
      </w:r>
    </w:p>
    <w:p w:rsidR="00866B18" w:rsidRP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розрахунку розміру </w:t>
      </w:r>
      <w:r w:rsidR="00866B18" w:rsidRPr="00866B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проведення поточного ремонту за рахунок коштів бюджету Южноукраїнської територіальної громади </w:t>
      </w:r>
    </w:p>
    <w:p w:rsidR="00866B18" w:rsidRDefault="00866B18" w:rsidP="00F417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A59" w:rsidRDefault="00511A59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</w:t>
      </w:r>
      <w:r>
        <w:rPr>
          <w:rFonts w:ascii="Times New Roman" w:hAnsi="Times New Roman" w:cs="Times New Roman"/>
          <w:sz w:val="24"/>
          <w:szCs w:val="24"/>
          <w:lang w:val="uk-UA"/>
        </w:rPr>
        <w:t>ремонтних робіт поточного характеру (поточного ремонту)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залученням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у Южноукраїнської міської територіальної громади,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підприємств, що належать до комунальної власності міста</w:t>
      </w:r>
      <w:r w:rsidR="002E72C0">
        <w:rPr>
          <w:rFonts w:ascii="Times New Roman" w:hAnsi="Times New Roman" w:cs="Times New Roman"/>
          <w:sz w:val="24"/>
          <w:szCs w:val="24"/>
          <w:lang w:val="uk-UA"/>
        </w:rPr>
        <w:t>, визначається за формулою:</w:t>
      </w:r>
    </w:p>
    <w:p w:rsidR="002E72C0" w:rsidRDefault="002E72C0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2C0" w:rsidRDefault="002E72C0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Pr="00953398">
        <w:rPr>
          <w:rFonts w:ascii="Times New Roman" w:hAnsi="Times New Roman" w:cs="Times New Roman"/>
          <w:sz w:val="16"/>
          <w:szCs w:val="16"/>
          <w:lang w:val="uk-UA"/>
        </w:rPr>
        <w:t>коштор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 w:rsidRP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131C08">
        <w:rPr>
          <w:rFonts w:ascii="Times New Roman" w:hAnsi="Times New Roman" w:cs="Times New Roman"/>
          <w:sz w:val="24"/>
          <w:szCs w:val="24"/>
          <w:lang w:val="uk-UA"/>
        </w:rPr>
        <w:t>ІСЦ</w:t>
      </w:r>
      <w:r w:rsidR="00131C08"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 w:rsidR="00131C08" w:rsidRPr="00131C0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31C08" w:rsidRDefault="00131C08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1C08" w:rsidRDefault="00F0104E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розмір мінімальної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>, що встановл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>ений у відповідних періодах розрахункового року згідно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про Державний бюджет України на відповідний рік;</w:t>
      </w:r>
    </w:p>
    <w:p w:rsidR="00344DF9" w:rsidRDefault="00344DF9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коефіцієнт переходу від першого розряду складності робіт до розряду 3,8 відповідно до додатку 15 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Кошторисн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 України «Настанова з визначення вартості будівництва»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1,308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344DF9" w:rsidRPr="009B2173" w:rsidRDefault="009B2173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</w:t>
      </w:r>
      <w:r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прогнозний індекс</w:t>
      </w:r>
      <w:r w:rsidRPr="009B2173">
        <w:rPr>
          <w:lang w:val="uk-UA"/>
        </w:rPr>
        <w:t xml:space="preserve"> 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 xml:space="preserve">споживчих цін на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>відповідний</w:t>
      </w:r>
      <w:r w:rsidR="001F2D6B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>, який є складовою основних прогнозних макропоказників економічного і соціального розвитку України, що схвалюються Кабінетом Міністрів України.</w:t>
      </w:r>
    </w:p>
    <w:p w:rsidR="0038566D" w:rsidRDefault="0038566D" w:rsidP="00866B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29B" w:rsidRDefault="00CD529B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2173" w:rsidRPr="00466A7C" w:rsidRDefault="009B2173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006" w:rsidRDefault="00D15006" w:rsidP="000D28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294" w:rsidRDefault="000B61C9" w:rsidP="0044329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4329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аступник міського голови</w:t>
      </w:r>
      <w:r w:rsidR="004432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з питань</w:t>
      </w:r>
    </w:p>
    <w:p w:rsidR="000B61C9" w:rsidRPr="000B61C9" w:rsidRDefault="00443294" w:rsidP="00D82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виконавчих органів ради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Микола ПОКРОВА</w:t>
      </w:r>
    </w:p>
    <w:p w:rsidR="00314BAA" w:rsidRPr="000D28EC" w:rsidRDefault="00314BAA" w:rsidP="00195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4BAA" w:rsidRPr="000D28EC" w:rsidSect="004775D1">
      <w:pgSz w:w="12240" w:h="15840"/>
      <w:pgMar w:top="851" w:right="4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EC"/>
    <w:rsid w:val="00037760"/>
    <w:rsid w:val="00062895"/>
    <w:rsid w:val="00073270"/>
    <w:rsid w:val="000737FA"/>
    <w:rsid w:val="00083E13"/>
    <w:rsid w:val="0008523A"/>
    <w:rsid w:val="000B61C9"/>
    <w:rsid w:val="000D28EC"/>
    <w:rsid w:val="001243BA"/>
    <w:rsid w:val="00131C08"/>
    <w:rsid w:val="00160BA9"/>
    <w:rsid w:val="0017070E"/>
    <w:rsid w:val="00195F6C"/>
    <w:rsid w:val="001A1FF0"/>
    <w:rsid w:val="001A3CC5"/>
    <w:rsid w:val="001F2D6B"/>
    <w:rsid w:val="00203368"/>
    <w:rsid w:val="00266FAF"/>
    <w:rsid w:val="00286320"/>
    <w:rsid w:val="002E72C0"/>
    <w:rsid w:val="00303851"/>
    <w:rsid w:val="00304BC1"/>
    <w:rsid w:val="00314BAA"/>
    <w:rsid w:val="00340940"/>
    <w:rsid w:val="00344DF9"/>
    <w:rsid w:val="0038566D"/>
    <w:rsid w:val="003A6CAD"/>
    <w:rsid w:val="003A6E0D"/>
    <w:rsid w:val="004078C6"/>
    <w:rsid w:val="00443294"/>
    <w:rsid w:val="00466A7C"/>
    <w:rsid w:val="004775D1"/>
    <w:rsid w:val="004815F1"/>
    <w:rsid w:val="004B5310"/>
    <w:rsid w:val="004C2780"/>
    <w:rsid w:val="004D1EED"/>
    <w:rsid w:val="00511A59"/>
    <w:rsid w:val="005576F8"/>
    <w:rsid w:val="00583FC4"/>
    <w:rsid w:val="005A33B0"/>
    <w:rsid w:val="005A5D33"/>
    <w:rsid w:val="005B705D"/>
    <w:rsid w:val="005B7E3E"/>
    <w:rsid w:val="005E2BED"/>
    <w:rsid w:val="005F14A6"/>
    <w:rsid w:val="006D5DE5"/>
    <w:rsid w:val="00763694"/>
    <w:rsid w:val="007778F7"/>
    <w:rsid w:val="007B0FAD"/>
    <w:rsid w:val="007D4B07"/>
    <w:rsid w:val="00801DF3"/>
    <w:rsid w:val="00866B18"/>
    <w:rsid w:val="008A56DD"/>
    <w:rsid w:val="008A6282"/>
    <w:rsid w:val="00926CFF"/>
    <w:rsid w:val="00953398"/>
    <w:rsid w:val="009B2173"/>
    <w:rsid w:val="009B5272"/>
    <w:rsid w:val="009D5E0D"/>
    <w:rsid w:val="00A10CE2"/>
    <w:rsid w:val="00A555BA"/>
    <w:rsid w:val="00AA0187"/>
    <w:rsid w:val="00AA5C40"/>
    <w:rsid w:val="00AC39C4"/>
    <w:rsid w:val="00AC616A"/>
    <w:rsid w:val="00AE4E93"/>
    <w:rsid w:val="00B04C68"/>
    <w:rsid w:val="00B22F07"/>
    <w:rsid w:val="00B31659"/>
    <w:rsid w:val="00B44BB5"/>
    <w:rsid w:val="00BB1858"/>
    <w:rsid w:val="00BC08B1"/>
    <w:rsid w:val="00BC69B3"/>
    <w:rsid w:val="00BC6B6C"/>
    <w:rsid w:val="00C3158F"/>
    <w:rsid w:val="00C34278"/>
    <w:rsid w:val="00C56C68"/>
    <w:rsid w:val="00C66FF3"/>
    <w:rsid w:val="00C72E79"/>
    <w:rsid w:val="00CD529B"/>
    <w:rsid w:val="00CD694F"/>
    <w:rsid w:val="00D15006"/>
    <w:rsid w:val="00D523E0"/>
    <w:rsid w:val="00D82A75"/>
    <w:rsid w:val="00D95E0B"/>
    <w:rsid w:val="00DD4B75"/>
    <w:rsid w:val="00DD5E91"/>
    <w:rsid w:val="00E10EC5"/>
    <w:rsid w:val="00E16176"/>
    <w:rsid w:val="00F0104E"/>
    <w:rsid w:val="00F24F3D"/>
    <w:rsid w:val="00F41796"/>
    <w:rsid w:val="00F57FA7"/>
    <w:rsid w:val="00F74544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AA018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1">
    <w:name w:val="Название Знак1"/>
    <w:link w:val="a4"/>
    <w:rsid w:val="00AA0187"/>
    <w:rPr>
      <w:b/>
      <w:bCs/>
      <w:sz w:val="24"/>
      <w:lang w:val="uk-UA"/>
    </w:rPr>
  </w:style>
  <w:style w:type="paragraph" w:styleId="a4">
    <w:name w:val="Title"/>
    <w:basedOn w:val="a"/>
    <w:link w:val="1"/>
    <w:qFormat/>
    <w:rsid w:val="00AA0187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lang w:val="uk-UA"/>
    </w:rPr>
  </w:style>
  <w:style w:type="character" w:customStyle="1" w:styleId="a5">
    <w:name w:val="Название Знак"/>
    <w:basedOn w:val="a0"/>
    <w:link w:val="a4"/>
    <w:uiPriority w:val="10"/>
    <w:rsid w:val="00AA0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0162-22C7-4F45-ABF4-3444E0C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44</cp:revision>
  <cp:lastPrinted>2023-03-29T12:01:00Z</cp:lastPrinted>
  <dcterms:created xsi:type="dcterms:W3CDTF">2019-12-24T08:01:00Z</dcterms:created>
  <dcterms:modified xsi:type="dcterms:W3CDTF">2024-02-02T08:44:00Z</dcterms:modified>
</cp:coreProperties>
</file>